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b/>
          <w:b/>
        </w:rPr>
      </w:pPr>
      <w:r>
        <w:rPr>
          <w:b/>
        </w:rPr>
        <w:t>Klauzula informacyjna</w:t>
      </w:r>
    </w:p>
    <w:p>
      <w:pPr>
        <w:pStyle w:val="Normal"/>
        <w:bidi w:val="0"/>
        <w:jc w:val="both"/>
        <w:rPr/>
      </w:pPr>
      <w:r>
        <w:rPr/>
      </w:r>
    </w:p>
    <w:p>
      <w:pPr>
        <w:pStyle w:val="Normal"/>
        <w:numPr>
          <w:ilvl w:val="0"/>
          <w:numId w:val="1"/>
        </w:numPr>
        <w:bidi w:val="0"/>
        <w:jc w:val="both"/>
        <w:rPr/>
      </w:pPr>
      <w:r>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administratorem danych osobowych (dalej jako: „Administrator") przetwarzanych w ewidencji „Sportowe talenty” jest: Minister Sportu i Turystyki, z siedzibą w Warszawie (00-082), przy ul. Senatorskiej 14, tel. (22) 2443 264, adres skrytki na ePUAP: /MSiT/SkrytkaESP, e-mail: kontakt@msit.gov.pl. </w:t>
      </w:r>
    </w:p>
    <w:p>
      <w:pPr>
        <w:pStyle w:val="Normal"/>
        <w:numPr>
          <w:ilvl w:val="0"/>
          <w:numId w:val="1"/>
        </w:numPr>
        <w:bidi w:val="0"/>
        <w:jc w:val="both"/>
        <w:rPr/>
      </w:pPr>
      <w:r>
        <w:rPr/>
        <w:t>Kontakt do inspektora ochrony danych: Inspektor Ochrony Danych Ministerstwo Sportu i Turystyki, ul. Senatorska 14, 00-082 Warszawa adres e-mail: iod@msit.gov.pl. Z inspektorem ochrony danych można kontaktować się we wszystkich sprawach dotyczących przetwarzania danych osobowych oraz korzystania z praw związanych z przetwarzaniem danych.</w:t>
      </w:r>
    </w:p>
    <w:p>
      <w:pPr>
        <w:pStyle w:val="Normal"/>
        <w:numPr>
          <w:ilvl w:val="0"/>
          <w:numId w:val="1"/>
        </w:numPr>
        <w:bidi w:val="0"/>
        <w:jc w:val="both"/>
        <w:rPr/>
      </w:pPr>
      <w:r>
        <w:rPr/>
        <w:t>Dane osobowe osób wskazanych w pkt 4 są przetwarzane w celu wypełnienia obowiązków prawnych ciążących na Administratorze, wynikających z przepisów ustawy o sporcie z dnia 25 czerwca 2010 roku (Dz. U. z 2023, poz. 2048.) (dalej „Ustawa o sporcie”) w związku z prowadzeniem ewidencji „Sportowe talenty” (art. 6 ust. 1 lit c, art. 9 ust. 2 lit. b RODO).</w:t>
      </w:r>
    </w:p>
    <w:p>
      <w:pPr>
        <w:pStyle w:val="Normal"/>
        <w:numPr>
          <w:ilvl w:val="0"/>
          <w:numId w:val="1"/>
        </w:numPr>
        <w:bidi w:val="0"/>
        <w:jc w:val="both"/>
        <w:rPr/>
      </w:pPr>
      <w:r>
        <w:rPr/>
        <w:t>W ewidencji „Sportowe talenty” przetwarzane są następujące kategorie danych osobowych:</w:t>
      </w:r>
    </w:p>
    <w:p>
      <w:pPr>
        <w:pStyle w:val="Normal"/>
        <w:numPr>
          <w:ilvl w:val="0"/>
          <w:numId w:val="2"/>
        </w:numPr>
        <w:bidi w:val="0"/>
        <w:jc w:val="both"/>
        <w:rPr/>
      </w:pPr>
      <w:r>
        <w:rPr/>
        <w:t xml:space="preserve">Uczniowie klas IV-VIII szkół podstawowych, szkół ponadpodstawowych, o których mowa w art. 18 ust. 1 pkt 2 lit a-c ustawy z dnia 14 grudnia 2016 r. – Prawo oświatowe oraz szkół artystycznych realizujących kształcenie ogólne w zakresie klas IV-VIII szkoły podstawowej i liceum ogólnokształcącego – w zakresie określonych w art. 36a ustawy o sporcie. Są to: </w:t>
        <w:tab/>
        <w:t xml:space="preserve">imię i nazwisko ucznia oraz numer PESEL, a w przypadku ucznia nieposiadającego numeru PESEL - imię (imiona), nazwisko, data urodzenia, seria i numer paszportu lub innego dokumentu potwierdzającego tożsamość, rok urodzenia ucznia, wiek ucznia, płeć ucznia, masa ciała ucznia, wzrost ucznia, wyniki uzyskane przez ucznia z testów sprawnościowych, o których mowa w art. 28 ust. 2a ustawy - Prawo oświatowe, zwanych dalej "testami sprawnościowymi", data przeprowadzenia testów sprawnościowych, typ szkoły, nazwę i adres siedziby szkoły, do której uczeń uczęszcza lub uczęszczał; klasa i oddział, do których uczeń uczęszcza lub uczęszczał, gmina, powiat i województwo, na obszarze których uczeń uzyskał wyniki z testów sprawnościowych </w:t>
      </w:r>
      <w:r>
        <w:rPr>
          <w:b/>
        </w:rPr>
        <w:t>(dane identyfikacyjne ucznia Administrator pozyskuje z bazy danych SIO)</w:t>
      </w:r>
      <w:r>
        <w:rPr/>
        <w:t>;</w:t>
      </w:r>
    </w:p>
    <w:p>
      <w:pPr>
        <w:pStyle w:val="Normal"/>
        <w:numPr>
          <w:ilvl w:val="0"/>
          <w:numId w:val="2"/>
        </w:numPr>
        <w:bidi w:val="0"/>
        <w:jc w:val="both"/>
        <w:rPr/>
      </w:pPr>
      <w:r>
        <w:rPr/>
        <w:t>Osoby upoważnione do dostępu do systemu w imieniu szkoły, klubu sportowego, związku sportowego lub polskiego związku sportowego, o których mowa w art. 36f ustawy o sporcie – w zakresie wskazanym w art. 36f ust. 4 ustawy o sporcie. Są to: imię (imiona), nazwisko, numer PESEL, numer telefonu i adres poczty elektronicznej, funkcja i okres zatrudnienia, okres, na jaki mają być przyznane dane dostępowe, nazwa pracodawcy/organizacji, którą reprezentuje;</w:t>
      </w:r>
    </w:p>
    <w:p>
      <w:pPr>
        <w:pStyle w:val="Normal"/>
        <w:numPr>
          <w:ilvl w:val="0"/>
          <w:numId w:val="2"/>
        </w:numPr>
        <w:bidi w:val="0"/>
        <w:jc w:val="both"/>
        <w:rPr/>
      </w:pPr>
      <w:r>
        <w:rPr/>
        <w:t>Osoby reprezentujące szkoły, kluby sportowe, związki sportowe lub polskie związki sportowe - imię i nazwisko, numer PESEL, e-mail, telefon, funkcja, podpis.</w:t>
      </w:r>
    </w:p>
    <w:p>
      <w:pPr>
        <w:pStyle w:val="Normal"/>
        <w:numPr>
          <w:ilvl w:val="0"/>
          <w:numId w:val="1"/>
        </w:numPr>
        <w:bidi w:val="0"/>
        <w:jc w:val="both"/>
        <w:rPr/>
      </w:pPr>
      <w:r>
        <w:rPr/>
        <w:t>Informacje o odbiorcach danych: Ww. dane osobowe będą przekazywane:</w:t>
      </w:r>
    </w:p>
    <w:p>
      <w:pPr>
        <w:pStyle w:val="Normal"/>
        <w:numPr>
          <w:ilvl w:val="0"/>
          <w:numId w:val="3"/>
        </w:numPr>
        <w:bidi w:val="0"/>
        <w:jc w:val="both"/>
        <w:rPr/>
      </w:pPr>
      <w:r>
        <w:rPr/>
        <w:t>Instytutowi Sportu – Państwowemu Instytutowi Badawczemu (ul. Trylogii 2/16, 01-982 Warszawa) – podmiotowi, któremu Minister Sportu i Turystyki powierzył prowadzenie ewidencji „Sportowe Talenty” zgodnie z art. 36b ust. 2 ustawy o sporcie oraz zawarł zgodnie z art. 28 umowę powierzenia przetwarzania danych osobowych, podmiotom świadczącym usługi IT związane z utrzymaniem, serwisowaniem i administrowaniem systemem informatycznym, który jest wykorzystywany do prowadzenia ewidencji „Sportowe Talenty”, na podstawie zawartych zgodnie z art. 28 RODO umów powierzenia przetwarzania danych osobowych;</w:t>
      </w:r>
    </w:p>
    <w:p>
      <w:pPr>
        <w:pStyle w:val="Normal"/>
        <w:numPr>
          <w:ilvl w:val="0"/>
          <w:numId w:val="3"/>
        </w:numPr>
        <w:bidi w:val="0"/>
        <w:jc w:val="both"/>
        <w:rPr/>
      </w:pPr>
      <w:r>
        <w:rPr/>
        <w:t>innym podmiotom uprawnionym do dostępu do ww. danych osobowych na podstawie przepisów ustawy o sporcie i w zakresie tam wskazanym.</w:t>
      </w:r>
    </w:p>
    <w:p>
      <w:pPr>
        <w:pStyle w:val="Normal"/>
        <w:numPr>
          <w:ilvl w:val="0"/>
          <w:numId w:val="1"/>
        </w:numPr>
        <w:bidi w:val="0"/>
        <w:jc w:val="both"/>
        <w:rPr/>
      </w:pPr>
      <w:r>
        <w:rPr/>
        <w:t>Okres przechowywania danych: Dane osobowe będą przetwarzane przez okres niezbędny do realizacji celu dla którego zostały zebrane i zgodnie z obowiązującymi w tym zakresie przepisami tj. Ustawą o sporcie.</w:t>
      </w:r>
    </w:p>
    <w:p>
      <w:pPr>
        <w:pStyle w:val="Normal"/>
        <w:numPr>
          <w:ilvl w:val="0"/>
          <w:numId w:val="1"/>
        </w:numPr>
        <w:bidi w:val="0"/>
        <w:jc w:val="both"/>
        <w:rPr/>
      </w:pPr>
      <w:r>
        <w:rPr/>
        <w:t>Osoba, której dane osobowe są przetwarzane ma prawo do:</w:t>
      </w:r>
    </w:p>
    <w:p>
      <w:pPr>
        <w:pStyle w:val="Normal"/>
        <w:numPr>
          <w:ilvl w:val="0"/>
          <w:numId w:val="4"/>
        </w:numPr>
        <w:bidi w:val="0"/>
        <w:jc w:val="both"/>
        <w:rPr/>
      </w:pPr>
      <w:r>
        <w:rPr/>
        <w:t>dostępu do swoich danych oraz otrzymania ich kopii, zgodnie z art. 15 RODO;</w:t>
      </w:r>
    </w:p>
    <w:p>
      <w:pPr>
        <w:pStyle w:val="Normal"/>
        <w:numPr>
          <w:ilvl w:val="0"/>
          <w:numId w:val="4"/>
        </w:numPr>
        <w:bidi w:val="0"/>
        <w:jc w:val="both"/>
        <w:rPr/>
      </w:pPr>
      <w:r>
        <w:rPr/>
        <w:t>sprostowania (poprawiania) swoich danych osobowych, jeśli są błędne lub nieaktualne, zgodnie z art. 16 RODO;</w:t>
      </w:r>
    </w:p>
    <w:p>
      <w:pPr>
        <w:pStyle w:val="Normal"/>
        <w:numPr>
          <w:ilvl w:val="0"/>
          <w:numId w:val="4"/>
        </w:numPr>
        <w:bidi w:val="0"/>
        <w:jc w:val="both"/>
        <w:rPr/>
      </w:pPr>
      <w:r>
        <w:rPr/>
        <w:t>usunięcia lub ograniczenia przetwarzania danych osobowych, zgodnie z art. 17 i art. 18 RODO;</w:t>
      </w:r>
    </w:p>
    <w:p>
      <w:pPr>
        <w:pStyle w:val="Normal"/>
        <w:numPr>
          <w:ilvl w:val="0"/>
          <w:numId w:val="4"/>
        </w:numPr>
        <w:bidi w:val="0"/>
        <w:jc w:val="both"/>
        <w:rPr/>
      </w:pPr>
      <w:r>
        <w:rPr/>
        <w:t>wniesienia sprzeciwu wobec przetwarzania swoich danych osobowych z przyczyn związanych z Pani/Pana szczególną sytuacją, zgodnie z art. 21 RODO.</w:t>
      </w:r>
    </w:p>
    <w:p>
      <w:pPr>
        <w:pStyle w:val="Normal"/>
        <w:numPr>
          <w:ilvl w:val="0"/>
          <w:numId w:val="4"/>
        </w:numPr>
        <w:bidi w:val="0"/>
        <w:jc w:val="both"/>
        <w:rPr/>
      </w:pPr>
      <w:r>
        <w:rPr/>
        <w:t>niezależnie od powyższego osobie, której dane są przetwarzane, przysługuje uprawnienie do wniesienia skargi do organu nadzorczego, tj. Prezesa Urzędu Ochrony Danych Osobowych na adres Urzędu Ochrony Danych Osobowych (ul. Stawki 2, 00-193 Warszawa), w przypadku, gdy przetwarzanie danych osobowych narusza przepisy RODO.</w:t>
      </w:r>
    </w:p>
    <w:p>
      <w:pPr>
        <w:pStyle w:val="Normal"/>
        <w:numPr>
          <w:ilvl w:val="0"/>
          <w:numId w:val="1"/>
        </w:numPr>
        <w:bidi w:val="0"/>
        <w:jc w:val="both"/>
        <w:rPr/>
      </w:pPr>
      <w:r>
        <w:rPr/>
        <w:t>Obowiązek podania danych osobowych wskazanych w pkt. 4 wynika z przepisów prawa. Dostęp do ewidencji „Sportowe talenty” jest możliwy jedynie po uwierzytelnieniu w systemie za pomocą danych dostępowych osób upoważnionych.</w:t>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3">
    <w:lvl w:ilvl="0">
      <w:start w:val="1"/>
      <w:numFmt w:val="decimal"/>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4">
    <w:lvl w:ilvl="0">
      <w:start w:val="1"/>
      <w:numFmt w:val="decimal"/>
      <w:lvlText w:val="%1)"/>
      <w:lvlJc w:val="left"/>
      <w:pPr>
        <w:tabs>
          <w:tab w:val="num" w:pos="0"/>
        </w:tabs>
        <w:ind w:left="1440" w:hanging="360"/>
      </w:pPr>
      <w:rPr>
        <w:u w:val="none"/>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5">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LibreOffice/7.3.3.2$Windows_X86_64 LibreOffice_project/d1d0ea68f081ee2800a922cac8f79445e4603348</Application>
  <AppVersion>15.0000</AppVersion>
  <Pages>2</Pages>
  <Words>753</Words>
  <Characters>4558</Characters>
  <CharactersWithSpaces>5281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2024-04-15T18:24:14Z</dcterms:created>
  <dc:creator/>
  <dc:description/>
  <dc:language>pl-PL</dc:language>
  <cp:lastModifiedBy/>
  <dcterms:modified xsi:type="dcterms:W3CDTF">2024-04-15T18:38:52Z</dcterms:modified>
  <cp:revision>1</cp:revision>
  <dc:subject/>
  <dc:title/>
</cp:coreProperties>
</file>